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rFonts w:ascii="Times New Roman" w:cs="Times New Roman" w:hAnsi="Times New Roman"/>
          <w:b/>
          <w:sz w:val="24"/>
          <w:szCs w:val="24"/>
        </w:rPr>
      </w:pPr>
      <w:r>
        <w:rPr>
          <w:rFonts w:ascii="Times New Roman" w:cs="Times New Roman" w:hAnsi="Times New Roman"/>
          <w:b/>
          <w:sz w:val="24"/>
          <w:szCs w:val="24"/>
        </w:rPr>
        <w:t xml:space="preserve"> JULIUS MWANGI </w:t>
      </w:r>
    </w:p>
    <w:p>
      <w:pPr>
        <w:pStyle w:val="style4100"/>
        <w:tabs>
          <w:tab w:val="center" w:leader="none" w:pos="4513"/>
        </w:tabs>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Tel:</w:t>
      </w:r>
      <w:r>
        <w:rPr>
          <w:rFonts w:ascii="Times New Roman" w:hAnsi="Times New Roman"/>
          <w:sz w:val="24"/>
          <w:szCs w:val="24"/>
        </w:rPr>
        <w:t xml:space="preserve"> +254798728160</w:t>
      </w:r>
      <w:r>
        <w:rPr>
          <w:rFonts w:ascii="Times New Roman" w:hAnsi="Times New Roman"/>
          <w:sz w:val="24"/>
          <w:szCs w:val="24"/>
        </w:rPr>
        <w:t>.</w:t>
      </w:r>
    </w:p>
    <w:p>
      <w:pPr>
        <w:pStyle w:val="style4100"/>
        <w:tabs>
          <w:tab w:val="center" w:leader="none" w:pos="4513"/>
        </w:tabs>
        <w:jc w:val="left"/>
        <w:rPr>
          <w:rFonts w:ascii="Cambria" w:hAnsi="Cambria"/>
          <w:b/>
          <w:i/>
          <w:color w:val="000000"/>
          <w:sz w:val="28"/>
          <w:szCs w:val="28"/>
          <w:u w:val="single"/>
        </w:rPr>
      </w:pPr>
    </w:p>
    <w:p>
      <w:pPr>
        <w:pStyle w:val="style4100"/>
        <w:tabs>
          <w:tab w:val="center" w:leader="none" w:pos="4513"/>
        </w:tabs>
        <w:jc w:val="left"/>
        <w:rPr>
          <w:rFonts w:ascii="Cambria" w:hAnsi="Cambria"/>
          <w:b/>
          <w:color w:val="0d0d0d"/>
          <w:sz w:val="28"/>
          <w:szCs w:val="28"/>
        </w:rPr>
      </w:pPr>
      <w:r>
        <w:rPr>
          <w:rFonts w:ascii="Cambria" w:hAnsi="Cambria"/>
          <w:b/>
          <w:i/>
          <w:color w:val="000000"/>
          <w:sz w:val="28"/>
          <w:szCs w:val="28"/>
          <w:u w:val="single"/>
        </w:rPr>
        <w:t>Juliemwangie812</w:t>
      </w:r>
      <w:r>
        <w:rPr>
          <w:rFonts w:ascii="Cambria" w:hAnsi="Cambria"/>
          <w:b/>
          <w:i/>
          <w:color w:val="000000"/>
          <w:sz w:val="28"/>
          <w:szCs w:val="28"/>
          <w:u w:val="single"/>
        </w:rPr>
        <w:t>@gmail.com</w:t>
      </w:r>
      <w:bookmarkStart w:id="0" w:name="_GoBack"/>
      <w:bookmarkEnd w:id="0"/>
    </w:p>
    <w:p>
      <w:pPr>
        <w:pStyle w:val="style4099"/>
        <w:pBdr>
          <w:bottom w:val="single" w:sz="18" w:space="0" w:color="auto"/>
        </w:pBdr>
        <w:tabs>
          <w:tab w:val="left" w:leader="none" w:pos="7303"/>
        </w:tabs>
        <w:jc w:val="both"/>
        <w:rPr>
          <w:rFonts w:ascii="Times New Roman" w:hAnsi="Times New Roman"/>
          <w:szCs w:val="24"/>
          <w:u w:val="single"/>
        </w:rPr>
      </w:pPr>
      <w:r>
        <w:rPr>
          <w:rFonts w:ascii="Times New Roman" w:hAnsi="Times New Roman"/>
          <w:szCs w:val="24"/>
        </w:rPr>
        <w:t xml:space="preserve">  </w:t>
      </w:r>
      <w:r>
        <w:rPr>
          <w:rFonts w:ascii="Times New Roman" w:hAnsi="Times New Roman"/>
          <w:szCs w:val="24"/>
          <w:u w:val="single"/>
        </w:rPr>
        <w:t>C</w:t>
      </w:r>
      <w:r>
        <w:rPr>
          <w:rFonts w:ascii="Times New Roman" w:hAnsi="Times New Roman"/>
          <w:szCs w:val="24"/>
          <w:u w:val="single"/>
        </w:rPr>
        <w:t>URRICULUM VITAE</w:t>
      </w:r>
      <w:r>
        <w:rPr>
          <w:rFonts w:ascii="Times New Roman" w:hAnsi="Times New Roman"/>
          <w:szCs w:val="24"/>
          <w:u w:val="single"/>
        </w:rPr>
        <w:tab/>
      </w:r>
    </w:p>
    <w:tbl>
      <w:tblPr>
        <w:tblW w:w="0" w:type="auto"/>
        <w:tblInd w:w="-270" w:type="dxa"/>
        <w:tblCellMar>
          <w:left w:w="115" w:type="dxa"/>
          <w:right w:w="115" w:type="dxa"/>
        </w:tblCellMar>
        <w:tblLook w:val="04A0" w:firstRow="1" w:lastRow="0" w:firstColumn="1" w:lastColumn="0" w:noHBand="0" w:noVBand="1"/>
      </w:tblPr>
      <w:tblGrid>
        <w:gridCol w:w="2563"/>
        <w:gridCol w:w="6606"/>
      </w:tblGrid>
      <w:tr>
        <w:trPr/>
        <w:tc>
          <w:tcPr>
            <w:tcW w:w="2563" w:type="dxa"/>
            <w:tcBorders/>
            <w:shd w:val="clear" w:color="auto" w:fill="deeaf6"/>
            <w:hideMark/>
          </w:tcPr>
          <w:p>
            <w:pPr>
              <w:pStyle w:val="style1"/>
              <w:jc w:val="both"/>
              <w:rPr>
                <w:rFonts w:ascii="Times New Roman" w:hAnsi="Times New Roman"/>
                <w:sz w:val="24"/>
                <w:szCs w:val="24"/>
                <w:lang w:val="en-GB"/>
              </w:rPr>
            </w:pPr>
            <w:r>
              <w:rPr>
                <w:rFonts w:ascii="Times New Roman" w:hAnsi="Times New Roman"/>
                <w:sz w:val="24"/>
                <w:szCs w:val="24"/>
                <w:lang w:val="en-GB"/>
              </w:rPr>
              <w:t>Career Objective</w:t>
            </w:r>
          </w:p>
        </w:tc>
        <w:tc>
          <w:tcPr>
            <w:tcW w:w="6606" w:type="dxa"/>
            <w:tcBorders/>
            <w:hideMark/>
          </w:tcPr>
          <w:p>
            <w:pPr>
              <w:pStyle w:val="style0"/>
              <w:jc w:val="both"/>
              <w:rPr>
                <w:rFonts w:cs="Calibri"/>
                <w:color w:val="000000"/>
                <w:sz w:val="24"/>
                <w:szCs w:val="24"/>
                <w:lang w:val="en-GB"/>
              </w:rPr>
            </w:pPr>
            <w:r>
              <w:rPr>
                <w:rFonts w:cs="Calibri"/>
                <w:color w:val="000000"/>
                <w:sz w:val="24"/>
                <w:szCs w:val="24"/>
                <w:lang w:val="en-US"/>
              </w:rPr>
              <w:t>D</w:t>
            </w:r>
            <w:r>
              <w:rPr>
                <w:rFonts w:cs="Calibri"/>
                <w:color w:val="000000"/>
                <w:sz w:val="24"/>
                <w:szCs w:val="24"/>
                <w:lang w:val="en-GB"/>
              </w:rPr>
              <w:t>etail-oriented and results-driven Procurement &amp; Supply Chain professional with a Diploma in Supplies and Procurement Management and hands-on experience in government procurement, inventory control, tendering, and supplier coordination. Proven ability to manage purchasing documentation, maintain accurate stock records, and support compliance with public procurement procedures. Adept at customer engagement, record-keeping, and operational support in fast-paced environments. I seek to develop my skills in an organization or institution that offers both challenges and opportunities for personal initiative and career advancement, leading to a position of responsibility as a result of providing service to society with remarkable performance..</w:t>
            </w:r>
          </w:p>
        </w:tc>
      </w:tr>
      <w:tr>
        <w:tblPrEx/>
        <w:trPr/>
        <w:tc>
          <w:tcPr>
            <w:tcW w:w="2563" w:type="dxa"/>
            <w:tcBorders/>
            <w:shd w:val="clear" w:color="auto" w:fill="dbe5f1"/>
          </w:tcPr>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 xml:space="preserve">Education  </w:t>
            </w: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 xml:space="preserve">            </w:t>
            </w: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Skills and competencies</w:t>
            </w: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t xml:space="preserve">                  </w:t>
            </w:r>
          </w:p>
        </w:tc>
        <w:tc>
          <w:tcPr>
            <w:tcW w:w="6606" w:type="dxa"/>
            <w:tcBorders/>
          </w:tcPr>
          <w:p>
            <w:pPr>
              <w:pStyle w:val="style0"/>
              <w:spacing w:after="120"/>
              <w:jc w:val="both"/>
              <w:outlineLvl w:val="0"/>
              <w:rPr>
                <w:rFonts w:cs="Calibri"/>
                <w:sz w:val="24"/>
                <w:szCs w:val="24"/>
                <w:lang w:val="en-GB"/>
              </w:rPr>
            </w:pPr>
            <w:r>
              <w:rPr>
                <w:rFonts w:cs="Calibri"/>
                <w:sz w:val="24"/>
                <w:szCs w:val="24"/>
              </w:rPr>
              <w:t>2022-2024: Diploma in supplies and procurement management, Mount Kenya University</w:t>
            </w:r>
            <w:r>
              <w:rPr>
                <w:rFonts w:cs="Calibri"/>
                <w:sz w:val="24"/>
                <w:szCs w:val="24"/>
              </w:rPr>
              <w:t>.</w:t>
            </w:r>
          </w:p>
          <w:p>
            <w:pPr>
              <w:pStyle w:val="style0"/>
              <w:spacing w:after="0" w:lineRule="auto" w:line="240"/>
              <w:jc w:val="both"/>
              <w:rPr>
                <w:rFonts w:cs="Calibri" w:eastAsia="Times New Roman"/>
                <w:sz w:val="24"/>
                <w:szCs w:val="24"/>
              </w:rPr>
            </w:pPr>
            <w:r>
              <w:rPr>
                <w:rFonts w:cs="Calibri" w:eastAsia="Times New Roman"/>
                <w:sz w:val="24"/>
                <w:szCs w:val="24"/>
              </w:rPr>
              <w:t>2017-2020</w:t>
            </w:r>
            <w:r>
              <w:rPr>
                <w:rFonts w:cs="Calibri" w:eastAsia="Times New Roman"/>
                <w:sz w:val="24"/>
                <w:szCs w:val="24"/>
              </w:rPr>
              <w:t>:</w:t>
            </w:r>
            <w:r>
              <w:rPr>
                <w:rFonts w:cs="Calibri" w:eastAsia="Times New Roman"/>
                <w:sz w:val="24"/>
                <w:szCs w:val="24"/>
              </w:rPr>
              <w:t xml:space="preserve"> Kenya Certificate of S</w:t>
            </w:r>
            <w:r>
              <w:rPr>
                <w:rFonts w:cs="Calibri" w:eastAsia="Times New Roman"/>
                <w:sz w:val="24"/>
                <w:szCs w:val="24"/>
              </w:rPr>
              <w:t xml:space="preserve">econdary Education, </w:t>
            </w:r>
          </w:p>
          <w:p>
            <w:pPr>
              <w:pStyle w:val="style0"/>
              <w:spacing w:after="0" w:lineRule="auto" w:line="240"/>
              <w:jc w:val="both"/>
              <w:rPr>
                <w:rFonts w:cs="Calibri" w:eastAsia="Times New Roman"/>
                <w:sz w:val="24"/>
                <w:szCs w:val="24"/>
              </w:rPr>
            </w:pPr>
            <w:r>
              <w:rPr>
                <w:rFonts w:cs="Calibri" w:eastAsia="Times New Roman"/>
                <w:sz w:val="24"/>
                <w:szCs w:val="24"/>
              </w:rPr>
              <w:t>Njumbi</w:t>
            </w:r>
            <w:r>
              <w:rPr>
                <w:rFonts w:cs="Calibri" w:eastAsia="Times New Roman"/>
                <w:sz w:val="24"/>
                <w:szCs w:val="24"/>
              </w:rPr>
              <w:t xml:space="preserve"> </w:t>
            </w:r>
            <w:r>
              <w:rPr>
                <w:rFonts w:cs="Calibri" w:eastAsia="Times New Roman"/>
                <w:sz w:val="24"/>
                <w:szCs w:val="24"/>
                <w:lang w:val="en-US"/>
              </w:rPr>
              <w:t xml:space="preserve">High School </w:t>
            </w:r>
          </w:p>
          <w:p>
            <w:pPr>
              <w:pStyle w:val="style0"/>
              <w:spacing w:after="0" w:lineRule="auto" w:line="240"/>
              <w:jc w:val="both"/>
              <w:rPr>
                <w:rFonts w:cs="Calibri" w:eastAsia="Times New Roman"/>
                <w:sz w:val="24"/>
                <w:szCs w:val="24"/>
              </w:rPr>
            </w:pPr>
          </w:p>
          <w:p>
            <w:pPr>
              <w:pStyle w:val="style0"/>
              <w:numPr>
                <w:ilvl w:val="0"/>
                <w:numId w:val="0"/>
              </w:numPr>
              <w:spacing w:after="0" w:lineRule="auto" w:line="240"/>
              <w:jc w:val="both"/>
              <w:rPr>
                <w:rFonts w:cs="Calibri" w:eastAsia="Times New Roman"/>
                <w:sz w:val="24"/>
                <w:szCs w:val="24"/>
              </w:rPr>
            </w:pP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Procurement &amp; Purchasing Operations</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Tendering &amp; Evaluation Support</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Local Purchase Orders (LPOs) &amp; Requisitions</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Inventory &amp; Stores Management</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Supplier Invoice Processing</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Records &amp; Documentation Control</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ERP / Integrated Information Systems</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Customer Service &amp; Client Relations</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Negotiation &amp; Debt Recovery</w:t>
            </w:r>
          </w:p>
          <w:p>
            <w:pPr>
              <w:pStyle w:val="style0"/>
              <w:numPr>
                <w:ilvl w:val="0"/>
                <w:numId w:val="0"/>
              </w:numPr>
              <w:spacing w:after="0" w:lineRule="auto" w:line="240"/>
              <w:jc w:val="both"/>
              <w:rPr>
                <w:rFonts w:cs="Calibri" w:eastAsia="Times New Roman"/>
                <w:sz w:val="24"/>
                <w:szCs w:val="24"/>
              </w:rPr>
            </w:pPr>
            <w:r>
              <w:rPr>
                <w:rFonts w:cs="Calibri" w:eastAsia="Times New Roman"/>
                <w:sz w:val="24"/>
                <w:szCs w:val="24"/>
                <w:lang w:val="en-US"/>
              </w:rPr>
              <w:t>• Microsoft Office &amp; Data Entry</w:t>
            </w:r>
          </w:p>
          <w:p>
            <w:pPr>
              <w:pStyle w:val="style0"/>
              <w:spacing w:after="0" w:lineRule="auto" w:line="240"/>
              <w:jc w:val="both"/>
              <w:rPr>
                <w:rFonts w:cs="Calibri" w:eastAsia="Times New Roman"/>
                <w:sz w:val="24"/>
                <w:szCs w:val="24"/>
              </w:rPr>
            </w:pPr>
          </w:p>
          <w:p>
            <w:pPr>
              <w:pStyle w:val="style0"/>
              <w:spacing w:after="0" w:lineRule="auto" w:line="240"/>
              <w:jc w:val="both"/>
              <w:rPr>
                <w:rFonts w:cs="Calibri" w:eastAsia="Times New Roman"/>
                <w:sz w:val="24"/>
                <w:szCs w:val="24"/>
              </w:rPr>
            </w:pPr>
          </w:p>
        </w:tc>
      </w:tr>
      <w:tr>
        <w:tblPrEx/>
        <w:trPr>
          <w:trHeight w:val="1233" w:hRule="atLeast"/>
        </w:trPr>
        <w:tc>
          <w:tcPr>
            <w:tcW w:w="2563" w:type="dxa"/>
            <w:tcBorders/>
            <w:shd w:val="clear" w:color="auto" w:fill="deeaf6"/>
            <w:hideMark/>
          </w:tcPr>
          <w:p>
            <w:pPr>
              <w:pStyle w:val="style1"/>
              <w:jc w:val="both"/>
              <w:rPr>
                <w:rFonts w:ascii="Times New Roman" w:hAnsi="Times New Roman"/>
                <w:sz w:val="24"/>
                <w:szCs w:val="24"/>
                <w:lang w:val="en-GB"/>
              </w:rPr>
            </w:pPr>
            <w:r>
              <w:rPr>
                <w:rFonts w:ascii="Times New Roman" w:hAnsi="Times New Roman"/>
                <w:sz w:val="24"/>
                <w:szCs w:val="24"/>
                <w:lang w:val="en-GB"/>
              </w:rPr>
              <w:t>Experience</w:t>
            </w:r>
          </w:p>
        </w:tc>
        <w:tc>
          <w:tcPr>
            <w:tcW w:w="6606" w:type="dxa"/>
            <w:tcBorders/>
          </w:tcPr>
          <w:p>
            <w:pPr>
              <w:pStyle w:val="style0"/>
              <w:spacing w:after="0" w:lineRule="auto" w:line="240"/>
              <w:rPr>
                <w:rFonts w:cs="Calibri" w:eastAsia="Times New Roman"/>
                <w:b/>
                <w:sz w:val="28"/>
                <w:szCs w:val="24"/>
              </w:rPr>
            </w:pPr>
            <w:r>
              <w:rPr>
                <w:rFonts w:cs="Calibri" w:eastAsia="Times New Roman"/>
                <w:b/>
                <w:sz w:val="28"/>
                <w:szCs w:val="24"/>
                <w:lang w:val="en-US"/>
              </w:rPr>
              <w:t xml:space="preserve">CHAPEO CAPITAL LIMITED </w:t>
            </w:r>
          </w:p>
          <w:p>
            <w:pPr>
              <w:pStyle w:val="style0"/>
              <w:spacing w:after="0" w:lineRule="auto" w:line="240"/>
              <w:rPr>
                <w:rFonts w:cs="Calibri" w:eastAsia="Times New Roman"/>
                <w:b/>
                <w:sz w:val="28"/>
                <w:szCs w:val="24"/>
              </w:rPr>
            </w:pPr>
            <w:r>
              <w:rPr>
                <w:rFonts w:cs="Calibri" w:eastAsia="Times New Roman"/>
                <w:b/>
                <w:sz w:val="28"/>
                <w:szCs w:val="24"/>
                <w:lang w:val="en-US"/>
              </w:rPr>
              <w:t>Debt Collection Officer and Telesales.</w:t>
            </w:r>
          </w:p>
          <w:p>
            <w:pPr>
              <w:pStyle w:val="style0"/>
              <w:spacing w:after="0" w:lineRule="auto" w:line="240"/>
              <w:rPr>
                <w:rFonts w:cs="Calibri" w:eastAsia="Times New Roman"/>
                <w:b/>
                <w:sz w:val="28"/>
                <w:szCs w:val="24"/>
              </w:rPr>
            </w:pPr>
          </w:p>
          <w:p>
            <w:pPr>
              <w:pStyle w:val="style0"/>
              <w:spacing w:after="0" w:lineRule="auto" w:line="240"/>
              <w:rPr>
                <w:rFonts w:cs="Calibri" w:eastAsia="Times New Roman"/>
                <w:b/>
                <w:sz w:val="28"/>
                <w:szCs w:val="24"/>
              </w:rPr>
            </w:pPr>
            <w:r>
              <w:rPr>
                <w:rFonts w:cs="Calibri" w:eastAsia="Times New Roman"/>
                <w:b/>
                <w:sz w:val="28"/>
                <w:szCs w:val="24"/>
                <w:lang w:val="en-US"/>
              </w:rPr>
              <w:t>OCT 2024 - NOV 2025</w:t>
            </w:r>
          </w:p>
          <w:p>
            <w:pPr>
              <w:pStyle w:val="style0"/>
              <w:spacing w:after="0" w:lineRule="auto" w:line="240"/>
              <w:rPr>
                <w:rFonts w:cs="Calibri" w:eastAsia="Times New Roman"/>
                <w:b/>
                <w:sz w:val="28"/>
                <w:szCs w:val="24"/>
              </w:rPr>
            </w:pPr>
          </w:p>
          <w:p>
            <w:pPr>
              <w:numPr>
                <w:ilvl w:val="0"/>
                <w:numId w:val="0"/>
              </w:numPr>
              <w:spacing w:after="0" w:lineRule="auto" w:line="240"/>
              <w:rPr>
                <w:rFonts w:cs="Calibri" w:eastAsia="Times New Roman"/>
                <w:b w:val="false"/>
                <w:bCs w:val="false"/>
                <w:sz w:val="28"/>
                <w:szCs w:val="24"/>
              </w:rPr>
            </w:pPr>
            <w:r>
              <w:rPr>
                <w:rFonts w:cs="Calibri" w:eastAsia="Times New Roman"/>
                <w:b w:val="false"/>
                <w:bCs w:val="false"/>
                <w:sz w:val="28"/>
                <w:szCs w:val="24"/>
                <w:lang w:val="en-US"/>
              </w:rPr>
              <w:t>• Engaged clients to assess loan requirements and provide financial solutions.</w:t>
            </w:r>
          </w:p>
          <w:p>
            <w:pPr>
              <w:pStyle w:val="style0"/>
              <w:numPr>
                <w:ilvl w:val="0"/>
                <w:numId w:val="0"/>
              </w:numPr>
              <w:spacing w:after="0" w:lineRule="auto" w:line="240"/>
              <w:rPr>
                <w:rFonts w:cs="Calibri" w:eastAsia="Times New Roman"/>
                <w:b w:val="false"/>
                <w:bCs w:val="false"/>
                <w:sz w:val="28"/>
                <w:szCs w:val="24"/>
              </w:rPr>
            </w:pPr>
            <w:r>
              <w:rPr>
                <w:rFonts w:cs="Calibri" w:eastAsia="Times New Roman"/>
                <w:b w:val="false"/>
                <w:bCs w:val="false"/>
                <w:sz w:val="28"/>
                <w:szCs w:val="24"/>
                <w:lang w:val="en-US"/>
              </w:rPr>
              <w:t>• Managed loan follow-ups and debt recovery, ensuring timely repayments.</w:t>
            </w:r>
          </w:p>
          <w:p>
            <w:pPr>
              <w:pStyle w:val="style0"/>
              <w:numPr>
                <w:ilvl w:val="0"/>
                <w:numId w:val="0"/>
              </w:numPr>
              <w:spacing w:after="0" w:lineRule="auto" w:line="240"/>
              <w:rPr>
                <w:rFonts w:cs="Calibri" w:eastAsia="Times New Roman"/>
                <w:b w:val="false"/>
                <w:bCs w:val="false"/>
                <w:sz w:val="28"/>
                <w:szCs w:val="24"/>
              </w:rPr>
            </w:pPr>
            <w:r>
              <w:rPr>
                <w:rFonts w:cs="Calibri" w:eastAsia="Times New Roman"/>
                <w:b w:val="false"/>
                <w:bCs w:val="false"/>
                <w:sz w:val="28"/>
                <w:szCs w:val="24"/>
                <w:lang w:val="en-US"/>
              </w:rPr>
              <w:t>• Maintained accurate client records and financial data.</w:t>
            </w:r>
          </w:p>
          <w:p>
            <w:pPr>
              <w:pStyle w:val="style0"/>
              <w:numPr>
                <w:ilvl w:val="0"/>
                <w:numId w:val="0"/>
              </w:numPr>
              <w:spacing w:after="0" w:lineRule="auto" w:line="240"/>
              <w:rPr>
                <w:rFonts w:cs="Calibri" w:eastAsia="Times New Roman"/>
                <w:b w:val="false"/>
                <w:bCs w:val="false"/>
                <w:sz w:val="28"/>
                <w:szCs w:val="24"/>
              </w:rPr>
            </w:pPr>
            <w:r>
              <w:rPr>
                <w:rFonts w:cs="Calibri" w:eastAsia="Times New Roman"/>
                <w:b w:val="false"/>
                <w:bCs w:val="false"/>
                <w:sz w:val="28"/>
                <w:szCs w:val="24"/>
                <w:lang w:val="en-US"/>
              </w:rPr>
              <w:t>• Delivered high-quality customer service while meeting strict performance targets.</w:t>
            </w:r>
          </w:p>
          <w:p>
            <w:pPr>
              <w:pStyle w:val="style0"/>
              <w:numPr>
                <w:ilvl w:val="0"/>
                <w:numId w:val="0"/>
              </w:numPr>
              <w:spacing w:after="0" w:lineRule="auto" w:line="240"/>
              <w:rPr>
                <w:rFonts w:cs="Calibri" w:eastAsia="Times New Roman"/>
                <w:b w:val="false"/>
                <w:bCs w:val="false"/>
                <w:sz w:val="28"/>
                <w:szCs w:val="24"/>
              </w:rPr>
            </w:pPr>
            <w:r>
              <w:rPr>
                <w:rFonts w:cs="Calibri" w:eastAsia="Times New Roman"/>
                <w:b w:val="false"/>
                <w:bCs w:val="false"/>
                <w:sz w:val="28"/>
                <w:szCs w:val="24"/>
                <w:lang w:val="en-US"/>
              </w:rPr>
              <w:t>• Negotiated repayment plans, improving collection success rates.</w:t>
            </w:r>
          </w:p>
          <w:p>
            <w:pPr>
              <w:pStyle w:val="style0"/>
              <w:spacing w:after="0" w:lineRule="auto" w:line="240"/>
              <w:rPr>
                <w:rFonts w:cs="Calibri" w:eastAsia="Times New Roman"/>
                <w:b/>
                <w:sz w:val="28"/>
                <w:szCs w:val="24"/>
              </w:rPr>
            </w:pPr>
          </w:p>
          <w:p>
            <w:pPr>
              <w:pStyle w:val="style0"/>
              <w:spacing w:after="0" w:lineRule="auto" w:line="240"/>
              <w:rPr>
                <w:rFonts w:cs="Calibri" w:eastAsia="Times New Roman"/>
                <w:b/>
                <w:sz w:val="28"/>
                <w:szCs w:val="24"/>
              </w:rPr>
            </w:pPr>
          </w:p>
          <w:p>
            <w:pPr>
              <w:pStyle w:val="style0"/>
              <w:spacing w:after="0" w:lineRule="auto" w:line="240"/>
              <w:rPr>
                <w:rFonts w:cs="Calibri" w:eastAsia="Times New Roman"/>
                <w:b/>
                <w:sz w:val="28"/>
                <w:szCs w:val="24"/>
              </w:rPr>
            </w:pPr>
            <w:r>
              <w:rPr>
                <w:rFonts w:cs="Calibri" w:eastAsia="Times New Roman"/>
                <w:b/>
                <w:sz w:val="28"/>
                <w:szCs w:val="24"/>
                <w:lang w:val="en-US"/>
              </w:rPr>
              <w:t>Ministry of Roads and Transport</w:t>
            </w:r>
          </w:p>
          <w:p>
            <w:pPr>
              <w:pStyle w:val="style0"/>
              <w:spacing w:after="0" w:lineRule="auto" w:line="240"/>
              <w:rPr>
                <w:rFonts w:cs="Calibri" w:eastAsia="Times New Roman"/>
                <w:b/>
                <w:sz w:val="28"/>
                <w:szCs w:val="24"/>
              </w:rPr>
            </w:pPr>
            <w:r>
              <w:rPr>
                <w:rFonts w:cs="Calibri" w:eastAsia="Times New Roman"/>
                <w:b/>
                <w:sz w:val="28"/>
                <w:szCs w:val="24"/>
                <w:lang w:val="en-US"/>
              </w:rPr>
              <w:t>State Department for Roads – Mechanical &amp; Transport Division</w:t>
            </w:r>
          </w:p>
          <w:p>
            <w:pPr>
              <w:pStyle w:val="style0"/>
              <w:spacing w:after="0" w:lineRule="auto" w:line="240"/>
              <w:rPr>
                <w:rFonts w:cs="Calibri" w:eastAsia="Times New Roman"/>
                <w:b/>
                <w:sz w:val="28"/>
                <w:szCs w:val="24"/>
              </w:rPr>
            </w:pPr>
            <w:r>
              <w:rPr>
                <w:rFonts w:cs="Calibri" w:eastAsia="Times New Roman"/>
                <w:b/>
                <w:sz w:val="28"/>
                <w:szCs w:val="24"/>
                <w:lang w:val="en-US"/>
              </w:rPr>
              <w:t>Procurement Assistant (Industrial Attachment)</w:t>
            </w:r>
          </w:p>
          <w:p>
            <w:pPr>
              <w:pStyle w:val="style0"/>
              <w:spacing w:after="0" w:lineRule="auto" w:line="240"/>
              <w:rPr>
                <w:rFonts w:cs="Calibri" w:eastAsia="Times New Roman"/>
                <w:b/>
                <w:sz w:val="28"/>
                <w:szCs w:val="24"/>
                <w:lang w:val="en-US"/>
              </w:rPr>
            </w:pPr>
          </w:p>
          <w:p>
            <w:pPr>
              <w:pStyle w:val="style0"/>
              <w:spacing w:after="0" w:lineRule="auto" w:line="240"/>
              <w:rPr>
                <w:rFonts w:cs="Calibri" w:eastAsia="Times New Roman"/>
                <w:b/>
                <w:sz w:val="28"/>
                <w:szCs w:val="24"/>
              </w:rPr>
            </w:pPr>
            <w:r>
              <w:rPr>
                <w:rFonts w:cs="Calibri" w:eastAsia="Times New Roman"/>
                <w:b/>
                <w:sz w:val="28"/>
                <w:szCs w:val="24"/>
                <w:lang w:val="en-US"/>
              </w:rPr>
              <w:t>May 2024 – August 2024</w:t>
            </w:r>
          </w:p>
          <w:p>
            <w:pPr>
              <w:pStyle w:val="style0"/>
              <w:spacing w:after="0" w:lineRule="auto" w:line="240"/>
              <w:rPr>
                <w:rFonts w:cs="Calibri" w:eastAsia="Times New Roman"/>
                <w:b/>
                <w:sz w:val="28"/>
                <w:szCs w:val="24"/>
                <w:lang w:val="en-US"/>
              </w:rPr>
            </w:pPr>
          </w:p>
          <w:p>
            <w:pPr>
              <w:pStyle w:val="style0"/>
              <w:spacing w:after="0" w:lineRule="auto" w:line="240"/>
              <w:rPr>
                <w:rFonts w:cs="Calibri" w:eastAsia="Times New Roman"/>
                <w:b w:val="false"/>
                <w:bCs w:val="false"/>
                <w:color w:val="36363d"/>
                <w:sz w:val="28"/>
                <w:szCs w:val="24"/>
                <w:highlight w:val="none"/>
              </w:rPr>
            </w:pPr>
            <w:r>
              <w:rPr>
                <w:rFonts w:cs="Calibri" w:eastAsia="Times New Roman"/>
                <w:b/>
                <w:sz w:val="28"/>
                <w:szCs w:val="24"/>
                <w:lang w:val="en-US"/>
              </w:rPr>
              <w:t xml:space="preserve">• </w:t>
            </w:r>
            <w:r>
              <w:rPr>
                <w:rFonts w:cs="Calibri" w:eastAsia="Times New Roman"/>
                <w:b w:val="false"/>
                <w:bCs w:val="false"/>
                <w:color w:val="36363d"/>
                <w:sz w:val="28"/>
                <w:szCs w:val="24"/>
                <w:highlight w:val="none"/>
                <w:lang w:val="en-US"/>
              </w:rPr>
              <w:t>Prepared Local Purchase Orders (LPOs) and Purchase Requisition Forms in line with government procurement procedures.</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Supported tender opening and evaluation processes.</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Processed and prepared documentation for supplier invoice payments.</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Updated S13 registers and bin cards for all received and issued items.</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Uploaded procurement and store records into the Integrated Information System.</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Supported store perations, including receiving, custody, and issuing of materials.</w:t>
            </w:r>
          </w:p>
          <w:p>
            <w:pPr>
              <w:pStyle w:val="style0"/>
              <w:spacing w:after="0" w:lineRule="auto" w:line="240"/>
              <w:rPr>
                <w:rFonts w:cs="Calibri" w:eastAsia="Times New Roman"/>
                <w:b w:val="false"/>
                <w:bCs w:val="false"/>
                <w:color w:val="36363d"/>
                <w:sz w:val="28"/>
                <w:szCs w:val="24"/>
                <w:highlight w:val="none"/>
              </w:rPr>
            </w:pPr>
            <w:r>
              <w:rPr>
                <w:rFonts w:cs="Calibri" w:eastAsia="Times New Roman"/>
                <w:b w:val="false"/>
                <w:bCs w:val="false"/>
                <w:color w:val="36363d"/>
                <w:sz w:val="28"/>
                <w:szCs w:val="24"/>
                <w:highlight w:val="none"/>
                <w:lang w:val="en-US"/>
              </w:rPr>
              <w:t>• Maintained accurate filing and audit-ready procurement records.</w:t>
            </w:r>
          </w:p>
          <w:p>
            <w:pPr>
              <w:pStyle w:val="style0"/>
              <w:spacing w:after="0" w:lineRule="auto" w:line="240"/>
              <w:rPr>
                <w:rFonts w:cs="Calibri" w:eastAsia="Times New Roman"/>
                <w:sz w:val="24"/>
                <w:szCs w:val="24"/>
              </w:rPr>
            </w:pPr>
          </w:p>
        </w:tc>
      </w:tr>
      <w:tr>
        <w:tblPrEx/>
        <w:trPr/>
        <w:tc>
          <w:tcPr>
            <w:tcW w:w="2563" w:type="dxa"/>
            <w:tcBorders/>
            <w:shd w:val="clear" w:color="auto" w:fill="deeaf6"/>
          </w:tcPr>
          <w:p>
            <w:pPr>
              <w:pStyle w:val="style1"/>
              <w:jc w:val="both"/>
              <w:rPr>
                <w:rFonts w:ascii="Times New Roman" w:hAnsi="Times New Roman"/>
                <w:sz w:val="24"/>
                <w:szCs w:val="24"/>
                <w:lang w:val="en-GB"/>
              </w:rPr>
            </w:pPr>
          </w:p>
        </w:tc>
        <w:tc>
          <w:tcPr>
            <w:tcW w:w="6606" w:type="dxa"/>
            <w:tcBorders/>
          </w:tcPr>
          <w:p>
            <w:pPr>
              <w:pStyle w:val="style0"/>
              <w:spacing w:after="60" w:lineRule="atLeast" w:line="220"/>
              <w:jc w:val="both"/>
              <w:rPr>
                <w:rFonts w:cs="Calibri"/>
                <w:b/>
                <w:sz w:val="24"/>
                <w:szCs w:val="24"/>
                <w:lang w:val="en-GB"/>
              </w:rPr>
            </w:pPr>
          </w:p>
          <w:p>
            <w:pPr>
              <w:pStyle w:val="style0"/>
              <w:spacing w:after="60" w:lineRule="atLeast" w:line="220"/>
              <w:jc w:val="both"/>
              <w:rPr>
                <w:rFonts w:cs="Calibri"/>
                <w:b/>
                <w:bCs/>
                <w:sz w:val="24"/>
                <w:szCs w:val="24"/>
                <w:lang w:val="en-GB"/>
              </w:rPr>
            </w:pPr>
            <w:r>
              <w:rPr>
                <w:rFonts w:cs="Calibri"/>
                <w:b/>
                <w:bCs/>
                <w:sz w:val="24"/>
                <w:szCs w:val="24"/>
                <w:lang w:val="en-US"/>
              </w:rPr>
              <w:t xml:space="preserve"> Salem Quarry Company</w:t>
            </w:r>
          </w:p>
          <w:p>
            <w:pPr>
              <w:pStyle w:val="style0"/>
              <w:spacing w:after="60" w:lineRule="atLeast" w:line="220"/>
              <w:jc w:val="both"/>
              <w:rPr>
                <w:rFonts w:cs="Calibri"/>
                <w:b/>
                <w:bCs/>
                <w:sz w:val="24"/>
                <w:szCs w:val="24"/>
                <w:lang w:val="en-GB"/>
              </w:rPr>
            </w:pPr>
            <w:r>
              <w:rPr>
                <w:rFonts w:cs="Calibri"/>
                <w:b/>
                <w:bCs/>
                <w:sz w:val="24"/>
                <w:szCs w:val="24"/>
                <w:lang w:val="en-US"/>
              </w:rPr>
              <w:t>Receptionist / Sales Officer (Weighbridge)</w:t>
            </w:r>
          </w:p>
          <w:p>
            <w:pPr>
              <w:pStyle w:val="style0"/>
              <w:spacing w:after="60" w:lineRule="atLeast" w:line="220"/>
              <w:jc w:val="both"/>
              <w:rPr>
                <w:rFonts w:cs="Calibri"/>
                <w:b/>
                <w:bCs/>
                <w:sz w:val="24"/>
                <w:szCs w:val="24"/>
                <w:lang w:val="en-US"/>
              </w:rPr>
            </w:pPr>
          </w:p>
          <w:p>
            <w:pPr>
              <w:pStyle w:val="style0"/>
              <w:spacing w:after="60" w:lineRule="atLeast" w:line="220"/>
              <w:jc w:val="both"/>
              <w:rPr>
                <w:rFonts w:cs="Calibri"/>
                <w:b/>
                <w:bCs/>
                <w:sz w:val="24"/>
                <w:szCs w:val="24"/>
                <w:lang w:val="en-GB"/>
              </w:rPr>
            </w:pPr>
            <w:r>
              <w:rPr>
                <w:rFonts w:cs="Calibri"/>
                <w:b/>
                <w:bCs/>
                <w:sz w:val="24"/>
                <w:szCs w:val="24"/>
                <w:lang w:val="en-US"/>
              </w:rPr>
              <w:t>January 2021 – September 2021</w:t>
            </w:r>
          </w:p>
          <w:p>
            <w:pPr>
              <w:pStyle w:val="style0"/>
              <w:spacing w:after="60" w:lineRule="atLeast" w:line="220"/>
              <w:jc w:val="both"/>
              <w:rPr>
                <w:rFonts w:cs="Calibri"/>
                <w:sz w:val="24"/>
                <w:szCs w:val="24"/>
                <w:lang w:val="en-GB"/>
              </w:rPr>
            </w:pPr>
            <w:r>
              <w:rPr>
                <w:rFonts w:cs="Calibri"/>
                <w:sz w:val="24"/>
                <w:szCs w:val="24"/>
                <w:lang w:val="en-US"/>
              </w:rPr>
              <w:t>• Managed front-office operations and customer inquiries.</w:t>
            </w:r>
          </w:p>
          <w:p>
            <w:pPr>
              <w:pStyle w:val="style0"/>
              <w:spacing w:after="60" w:lineRule="atLeast" w:line="220"/>
              <w:jc w:val="both"/>
              <w:rPr>
                <w:rFonts w:cs="Calibri"/>
                <w:sz w:val="24"/>
                <w:szCs w:val="24"/>
                <w:lang w:val="en-GB"/>
              </w:rPr>
            </w:pPr>
            <w:r>
              <w:rPr>
                <w:rFonts w:cs="Calibri"/>
                <w:sz w:val="24"/>
                <w:szCs w:val="24"/>
                <w:lang w:val="en-US"/>
              </w:rPr>
              <w:t>• Handled sales transactions and weighbridge documentation.</w:t>
            </w:r>
          </w:p>
          <w:p>
            <w:pPr>
              <w:pStyle w:val="style0"/>
              <w:spacing w:after="60" w:lineRule="atLeast" w:line="220"/>
              <w:jc w:val="both"/>
              <w:rPr>
                <w:rFonts w:cs="Calibri"/>
                <w:sz w:val="24"/>
                <w:szCs w:val="24"/>
                <w:lang w:val="en-GB"/>
              </w:rPr>
            </w:pPr>
            <w:r>
              <w:rPr>
                <w:rFonts w:cs="Calibri"/>
                <w:sz w:val="24"/>
                <w:szCs w:val="24"/>
                <w:lang w:val="en-US"/>
              </w:rPr>
              <w:t>• Maintained daily sales and dispatch records.</w:t>
            </w:r>
          </w:p>
          <w:p>
            <w:pPr>
              <w:pStyle w:val="style0"/>
              <w:spacing w:after="60" w:lineRule="atLeast" w:line="220"/>
              <w:jc w:val="both"/>
              <w:rPr>
                <w:rFonts w:cs="Calibri"/>
                <w:sz w:val="24"/>
                <w:szCs w:val="24"/>
                <w:lang w:val="en-GB"/>
              </w:rPr>
            </w:pPr>
            <w:r>
              <w:rPr>
                <w:rFonts w:cs="Calibri"/>
                <w:sz w:val="24"/>
                <w:szCs w:val="24"/>
                <w:lang w:val="en-US"/>
              </w:rPr>
              <w:t>• Provided professional customer service to walk-in and corporate clients.</w:t>
            </w:r>
          </w:p>
          <w:p>
            <w:pPr>
              <w:pStyle w:val="style0"/>
              <w:spacing w:after="60" w:lineRule="atLeast" w:line="220"/>
              <w:jc w:val="both"/>
              <w:rPr>
                <w:rFonts w:cs="Calibri"/>
                <w:sz w:val="24"/>
                <w:szCs w:val="24"/>
                <w:lang w:val="en-GB"/>
              </w:rPr>
            </w:pPr>
            <w:r>
              <w:rPr>
                <w:rFonts w:cs="Calibri"/>
                <w:sz w:val="24"/>
                <w:szCs w:val="24"/>
                <w:lang w:val="en-US"/>
              </w:rPr>
              <w:t>Telkom Kenya</w:t>
            </w:r>
          </w:p>
          <w:p>
            <w:pPr>
              <w:pStyle w:val="style0"/>
              <w:spacing w:after="60" w:lineRule="atLeast" w:line="220"/>
              <w:jc w:val="both"/>
              <w:rPr>
                <w:rFonts w:cs="Calibri"/>
                <w:sz w:val="24"/>
                <w:szCs w:val="24"/>
                <w:lang w:val="en-GB"/>
              </w:rPr>
            </w:pPr>
            <w:r>
              <w:rPr>
                <w:rFonts w:cs="Calibri"/>
                <w:sz w:val="24"/>
                <w:szCs w:val="24"/>
                <w:lang w:val="en-US"/>
              </w:rPr>
              <w:t>Sales Agent</w:t>
            </w:r>
          </w:p>
          <w:p>
            <w:pPr>
              <w:pStyle w:val="style0"/>
              <w:spacing w:after="60" w:lineRule="atLeast" w:line="220"/>
              <w:jc w:val="both"/>
              <w:rPr>
                <w:rFonts w:cs="Calibri"/>
                <w:sz w:val="24"/>
                <w:szCs w:val="24"/>
                <w:lang w:val="en-GB"/>
              </w:rPr>
            </w:pPr>
            <w:r>
              <w:rPr>
                <w:rFonts w:cs="Calibri"/>
                <w:sz w:val="24"/>
                <w:szCs w:val="24"/>
                <w:lang w:val="en-US"/>
              </w:rPr>
              <w:t>2021</w:t>
            </w:r>
          </w:p>
          <w:p>
            <w:pPr>
              <w:pStyle w:val="style0"/>
              <w:spacing w:after="60" w:lineRule="atLeast" w:line="220"/>
              <w:jc w:val="both"/>
              <w:rPr>
                <w:rFonts w:cs="Calibri"/>
                <w:sz w:val="24"/>
                <w:szCs w:val="24"/>
                <w:lang w:val="en-GB"/>
              </w:rPr>
            </w:pPr>
            <w:r>
              <w:rPr>
                <w:rFonts w:cs="Calibri"/>
                <w:sz w:val="24"/>
                <w:szCs w:val="24"/>
                <w:lang w:val="en-US"/>
              </w:rPr>
              <w:t>• Promoted and sold telecom products and services.</w:t>
            </w:r>
          </w:p>
          <w:p>
            <w:pPr>
              <w:pStyle w:val="style0"/>
              <w:spacing w:after="60" w:lineRule="atLeast" w:line="220"/>
              <w:jc w:val="both"/>
              <w:rPr>
                <w:rFonts w:cs="Calibri"/>
                <w:sz w:val="24"/>
                <w:szCs w:val="24"/>
                <w:lang w:val="en-GB"/>
              </w:rPr>
            </w:pPr>
            <w:r>
              <w:rPr>
                <w:rFonts w:cs="Calibri"/>
                <w:sz w:val="24"/>
                <w:szCs w:val="24"/>
                <w:lang w:val="en-US"/>
              </w:rPr>
              <w:t>• Built strong customer relationships to drive repeat business.</w:t>
            </w:r>
          </w:p>
          <w:p>
            <w:pPr>
              <w:pStyle w:val="style0"/>
              <w:spacing w:after="60" w:lineRule="atLeast" w:line="220"/>
              <w:jc w:val="both"/>
              <w:rPr>
                <w:rFonts w:cs="Calibri"/>
                <w:sz w:val="24"/>
                <w:szCs w:val="24"/>
                <w:lang w:val="en-GB"/>
              </w:rPr>
            </w:pPr>
          </w:p>
          <w:p>
            <w:pPr>
              <w:pStyle w:val="style0"/>
              <w:spacing w:after="60" w:lineRule="atLeast" w:line="220"/>
              <w:jc w:val="both"/>
              <w:rPr>
                <w:rFonts w:cs="Calibri"/>
                <w:b/>
                <w:bCs/>
                <w:sz w:val="24"/>
                <w:szCs w:val="24"/>
                <w:lang w:val="en-GB"/>
              </w:rPr>
            </w:pPr>
            <w:r>
              <w:rPr>
                <w:rFonts w:cs="Calibri"/>
                <w:b/>
                <w:bCs/>
                <w:sz w:val="24"/>
                <w:szCs w:val="24"/>
                <w:lang w:val="en-US"/>
              </w:rPr>
              <w:t>PROFESSIONAL ATTRIBUTES</w:t>
            </w:r>
          </w:p>
          <w:p>
            <w:pPr>
              <w:pStyle w:val="style0"/>
              <w:spacing w:after="60" w:lineRule="atLeast" w:line="220"/>
              <w:jc w:val="both"/>
              <w:rPr>
                <w:rFonts w:cs="Calibri"/>
                <w:sz w:val="24"/>
                <w:szCs w:val="24"/>
                <w:lang w:val="en-GB"/>
              </w:rPr>
            </w:pPr>
            <w:r>
              <w:rPr>
                <w:rFonts w:cs="Calibri"/>
                <w:sz w:val="24"/>
                <w:szCs w:val="24"/>
                <w:lang w:val="en-US"/>
              </w:rPr>
              <w:t>• Highly organized and detail-oriented</w:t>
            </w:r>
          </w:p>
          <w:p>
            <w:pPr>
              <w:pStyle w:val="style0"/>
              <w:spacing w:after="60" w:lineRule="atLeast" w:line="220"/>
              <w:jc w:val="both"/>
              <w:rPr>
                <w:rFonts w:cs="Calibri"/>
                <w:sz w:val="24"/>
                <w:szCs w:val="24"/>
                <w:lang w:val="en-GB"/>
              </w:rPr>
            </w:pPr>
            <w:r>
              <w:rPr>
                <w:rFonts w:cs="Calibri"/>
                <w:sz w:val="24"/>
                <w:szCs w:val="24"/>
                <w:lang w:val="en-US"/>
              </w:rPr>
              <w:t>• Strong communication and interpersonal skills</w:t>
            </w:r>
          </w:p>
          <w:p>
            <w:pPr>
              <w:pStyle w:val="style0"/>
              <w:spacing w:after="60" w:lineRule="atLeast" w:line="220"/>
              <w:jc w:val="both"/>
              <w:rPr>
                <w:rFonts w:cs="Calibri"/>
                <w:sz w:val="24"/>
                <w:szCs w:val="24"/>
                <w:lang w:val="en-GB"/>
              </w:rPr>
            </w:pPr>
            <w:r>
              <w:rPr>
                <w:rFonts w:cs="Calibri"/>
                <w:sz w:val="24"/>
                <w:szCs w:val="24"/>
                <w:lang w:val="en-US"/>
              </w:rPr>
              <w:t>• Reliable, adaptable, and deadline-driven</w:t>
            </w:r>
          </w:p>
          <w:p>
            <w:pPr>
              <w:pStyle w:val="style0"/>
              <w:spacing w:after="60" w:lineRule="atLeast" w:line="220"/>
              <w:jc w:val="both"/>
              <w:rPr>
                <w:rFonts w:cs="Calibri"/>
                <w:sz w:val="24"/>
                <w:szCs w:val="24"/>
                <w:lang w:val="en-GB"/>
              </w:rPr>
            </w:pPr>
            <w:r>
              <w:rPr>
                <w:rFonts w:cs="Calibri"/>
                <w:sz w:val="24"/>
                <w:szCs w:val="24"/>
                <w:lang w:val="en-US"/>
              </w:rPr>
              <w:t>• Team-focused with a proactive work ethic</w:t>
            </w:r>
          </w:p>
          <w:p>
            <w:pPr>
              <w:pStyle w:val="style0"/>
              <w:spacing w:after="60" w:lineRule="atLeast" w:line="220"/>
              <w:jc w:val="both"/>
              <w:rPr>
                <w:rFonts w:cs="Calibri"/>
                <w:sz w:val="24"/>
                <w:szCs w:val="24"/>
                <w:lang w:val="en-GB"/>
              </w:rPr>
            </w:pPr>
            <w:r>
              <w:rPr>
                <w:rFonts w:cs="Calibri"/>
                <w:sz w:val="24"/>
                <w:szCs w:val="24"/>
                <w:lang w:val="en-US"/>
              </w:rPr>
              <w:t>• High integrity and confidentiality in handling records</w:t>
            </w:r>
          </w:p>
          <w:p>
            <w:pPr>
              <w:pStyle w:val="style0"/>
              <w:spacing w:after="60" w:lineRule="atLeast" w:line="220"/>
              <w:jc w:val="both"/>
              <w:rPr>
                <w:rFonts w:cs="Calibri"/>
                <w:sz w:val="24"/>
                <w:szCs w:val="24"/>
                <w:lang w:val="en-GB"/>
              </w:rPr>
            </w:pPr>
          </w:p>
          <w:p>
            <w:pPr>
              <w:pStyle w:val="style179"/>
              <w:spacing w:after="60" w:lineRule="atLeast" w:line="220"/>
              <w:jc w:val="both"/>
              <w:rPr>
                <w:rFonts w:cs="Calibri"/>
                <w:sz w:val="24"/>
                <w:szCs w:val="24"/>
                <w:lang w:val="en-GB"/>
              </w:rPr>
            </w:pPr>
          </w:p>
        </w:tc>
      </w:tr>
      <w:tr>
        <w:tblPrEx/>
        <w:trPr>
          <w:trHeight w:val="80" w:hRule="atLeast"/>
        </w:trPr>
        <w:tc>
          <w:tcPr>
            <w:tcW w:w="2563" w:type="dxa"/>
            <w:tcBorders/>
            <w:shd w:val="clear" w:color="auto" w:fill="dbe5f1"/>
          </w:tcPr>
          <w:p>
            <w:pPr>
              <w:pStyle w:val="style0"/>
              <w:jc w:val="both"/>
              <w:rPr>
                <w:rFonts w:ascii="Times New Roman" w:cs="Times New Roman" w:hAnsi="Times New Roman"/>
                <w:b/>
                <w:sz w:val="24"/>
                <w:szCs w:val="24"/>
                <w:lang w:val="en-GB"/>
              </w:rPr>
            </w:pPr>
            <w:r>
              <w:rPr>
                <w:rFonts w:ascii="Times New Roman" w:cs="Times New Roman" w:hAnsi="Times New Roman"/>
                <w:b/>
                <w:sz w:val="24"/>
                <w:szCs w:val="24"/>
                <w:lang w:val="en-GB"/>
              </w:rPr>
              <w:t>R</w:t>
            </w:r>
            <w:r>
              <w:rPr>
                <w:rFonts w:ascii="Times New Roman" w:cs="Times New Roman" w:hAnsi="Times New Roman"/>
                <w:b/>
                <w:sz w:val="24"/>
                <w:szCs w:val="24"/>
                <w:lang w:val="en-US"/>
              </w:rPr>
              <w:t>EFEREE</w:t>
            </w:r>
          </w:p>
        </w:tc>
        <w:tc>
          <w:tcPr>
            <w:tcW w:w="6606" w:type="dxa"/>
            <w:tcBorders/>
          </w:tcPr>
          <w:p>
            <w:pPr>
              <w:pStyle w:val="style0"/>
              <w:shd w:val="clear" w:color="auto" w:fill="ffffff"/>
              <w:spacing w:after="150" w:lineRule="auto" w:line="240"/>
              <w:jc w:val="both"/>
              <w:rPr>
                <w:rFonts w:cs="Calibri" w:eastAsia="Times New Roman"/>
                <w:color w:val="333333"/>
                <w:sz w:val="24"/>
                <w:szCs w:val="24"/>
              </w:rPr>
            </w:pP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 xml:space="preserve">Mr. Fredrick Robert </w:t>
            </w:r>
            <w:r>
              <w:rPr>
                <w:rFonts w:cs="Calibri" w:eastAsia="Times New Roman"/>
                <w:color w:val="333333"/>
                <w:sz w:val="24"/>
                <w:szCs w:val="24"/>
              </w:rPr>
              <w:t>Ithamba</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Procurement Officer</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Ministry of Roads and Transport.</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Mechanical and Transport Division</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P.O Box 30043-00100</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NAIROBI, KENYA</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color w:val="333333"/>
                <w:sz w:val="24"/>
                <w:szCs w:val="24"/>
              </w:rPr>
              <w:t>Tel:0700687186</w:t>
            </w:r>
          </w:p>
          <w:p>
            <w:pPr>
              <w:pStyle w:val="style0"/>
              <w:shd w:val="clear" w:color="auto" w:fill="ffffff"/>
              <w:spacing w:after="150" w:lineRule="auto" w:line="240"/>
              <w:jc w:val="both"/>
              <w:rPr>
                <w:rFonts w:cs="Calibri" w:eastAsia="Times New Roman"/>
                <w:color w:val="333333"/>
                <w:sz w:val="24"/>
                <w:szCs w:val="24"/>
              </w:rPr>
            </w:pPr>
            <w:r>
              <w:rPr>
                <w:rFonts w:cs="Calibri" w:eastAsia="Times New Roman"/>
                <w:b/>
                <w:color w:val="333333"/>
                <w:sz w:val="24"/>
                <w:szCs w:val="24"/>
              </w:rPr>
              <w:t>Email:</w:t>
            </w:r>
            <w:r>
              <w:rPr>
                <w:rFonts w:cs="Calibri" w:eastAsia="Times New Roman"/>
                <w:b/>
                <w:color w:val="000000"/>
                <w:sz w:val="24"/>
                <w:szCs w:val="24"/>
                <w:u w:val="single"/>
              </w:rPr>
              <w:t>fredrickithamba@gmail.com</w:t>
            </w:r>
          </w:p>
          <w:p>
            <w:pPr>
              <w:pStyle w:val="style0"/>
              <w:jc w:val="both"/>
              <w:rPr>
                <w:rFonts w:cs="Calibri" w:eastAsia="Times New Roman"/>
                <w:sz w:val="24"/>
                <w:szCs w:val="24"/>
                <w:lang w:val="en-GB"/>
              </w:rPr>
            </w:pPr>
          </w:p>
        </w:tc>
      </w:tr>
      <w:tr>
        <w:tblPrEx/>
        <w:trPr>
          <w:trHeight w:val="6597" w:hRule="atLeast"/>
        </w:trPr>
        <w:tc>
          <w:tcPr>
            <w:tcW w:w="2563" w:type="dxa"/>
            <w:tcBorders/>
            <w:shd w:val="clear" w:color="auto" w:fill="ffffff"/>
          </w:tcPr>
          <w:p>
            <w:pPr>
              <w:pStyle w:val="style1"/>
              <w:jc w:val="both"/>
              <w:rPr>
                <w:rFonts w:ascii="Times New Roman" w:hAnsi="Times New Roman"/>
                <w:sz w:val="24"/>
                <w:szCs w:val="24"/>
                <w:lang w:val="en-GB"/>
              </w:rPr>
            </w:pPr>
          </w:p>
        </w:tc>
        <w:tc>
          <w:tcPr>
            <w:tcW w:w="6606" w:type="dxa"/>
            <w:tcBorders/>
          </w:tcPr>
          <w:p>
            <w:pPr>
              <w:pStyle w:val="style0"/>
              <w:jc w:val="both"/>
              <w:rPr>
                <w:rFonts w:cs="Calibri" w:eastAsia="Times New Roman"/>
                <w:sz w:val="24"/>
                <w:szCs w:val="24"/>
                <w:lang w:val="en-GB"/>
              </w:rPr>
            </w:pPr>
          </w:p>
        </w:tc>
      </w:tr>
    </w:tbl>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BE8B25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857A426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BD80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2EA2494"/>
    <w:lvl w:ilvl="0" w:tplc="EBF0ED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01C5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C587F80"/>
    <w:lvl w:ilvl="0" w:tplc="EBF0ED0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cs="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0000006"/>
    <w:multiLevelType w:val="singleLevel"/>
    <w:tmpl w:val="EBF0ED0E"/>
    <w:lvl w:ilvl="0">
      <w:start w:val="1"/>
      <w:numFmt w:val="bullet"/>
      <w:lvlText w:val=""/>
      <w:lvlJc w:val="left"/>
      <w:pPr>
        <w:tabs>
          <w:tab w:val="left" w:leader="none" w:pos="360"/>
        </w:tabs>
        <w:ind w:left="245" w:hanging="245"/>
      </w:pPr>
      <w:rPr>
        <w:rFonts w:ascii="Wingdings" w:hAnsi="Wingdings" w:hint="default"/>
      </w:rPr>
    </w:lvl>
  </w:abstractNum>
  <w:abstractNum w:abstractNumId="7">
    <w:nsid w:val="00000007"/>
    <w:multiLevelType w:val="multilevel"/>
    <w:tmpl w:val="4948C0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2320B9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hybridMultilevel"/>
    <w:tmpl w:val="D5A0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0B6EE3C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1">
    <w:nsid w:val="0000000B"/>
    <w:multiLevelType w:val="hybridMultilevel"/>
    <w:tmpl w:val="6F94FDF6"/>
    <w:lvl w:ilvl="0">
      <w:start w:val="1"/>
      <w:numFmt w:val="decimal"/>
      <w:lvlText w:val="(%1)"/>
      <w:lvlJc w:val="left"/>
      <w:pPr>
        <w:ind w:left="785" w:hanging="360"/>
      </w:pPr>
      <w:rPr>
        <w:sz w:val="2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 w:numId="8">
    <w:abstractNumId w:val="10"/>
  </w:num>
  <w:num w:numId="9">
    <w:abstractNumId w:val="8"/>
  </w:num>
  <w:num w:numId="10">
    <w:abstractNumId w:val="7"/>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US"/>
    </w:rPr>
  </w:style>
  <w:style w:type="paragraph" w:styleId="style1">
    <w:name w:val="heading 1"/>
    <w:basedOn w:val="style0"/>
    <w:next w:val="style0"/>
    <w:link w:val="style4097"/>
    <w:qFormat/>
    <w:pPr>
      <w:spacing w:before="220" w:after="60" w:lineRule="atLeast" w:line="220"/>
      <w:outlineLvl w:val="0"/>
    </w:pPr>
    <w:rPr>
      <w:rFonts w:ascii="Calibri Light" w:cs="Times New Roman" w:eastAsia="Times New Roman" w:hAnsi="Calibri Light"/>
      <w:b/>
      <w:spacing w:val="-10"/>
    </w:rPr>
  </w:style>
  <w:style w:type="paragraph" w:styleId="style2">
    <w:name w:val="heading 2"/>
    <w:basedOn w:val="style0"/>
    <w:next w:val="style0"/>
    <w:link w:val="style4098"/>
    <w:qFormat/>
    <w:pPr>
      <w:spacing w:before="220" w:after="60" w:lineRule="auto" w:line="240"/>
      <w:outlineLvl w:val="1"/>
    </w:pPr>
    <w:rPr>
      <w:rFonts w:cs="Times New Roman" w:eastAsia="Times New Roman"/>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ad5919f-bcbc-43df-aec5-ac48136e376b"/>
    <w:basedOn w:val="style65"/>
    <w:next w:val="style4097"/>
    <w:link w:val="style1"/>
    <w:rPr>
      <w:rFonts w:ascii="Calibri Light" w:cs="Times New Roman" w:eastAsia="Times New Roman" w:hAnsi="Calibri Light"/>
      <w:b/>
      <w:spacing w:val="-10"/>
      <w:lang w:val="en-US"/>
    </w:rPr>
  </w:style>
  <w:style w:type="character" w:customStyle="1" w:styleId="style4098">
    <w:name w:val="Heading 2 Char_bf60383f-7501-4242-8e46-d406e2766098"/>
    <w:basedOn w:val="style65"/>
    <w:next w:val="style4098"/>
    <w:link w:val="style2"/>
    <w:rPr>
      <w:rFonts w:cs="Times New Roman" w:eastAsia="Times New Roman"/>
      <w:sz w:val="20"/>
      <w:szCs w:val="20"/>
      <w:lang w:val="en-US"/>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customStyle="1" w:styleId="style4099">
    <w:name w:val="Section Header"/>
    <w:basedOn w:val="style19"/>
    <w:next w:val="style21"/>
    <w:pPr>
      <w:pBdr>
        <w:bottom w:val="single" w:sz="18" w:space="1" w:color="auto"/>
      </w:pBdr>
      <w:spacing w:before="360" w:after="240" w:lineRule="auto" w:line="240"/>
      <w:jc w:val="center"/>
    </w:pPr>
    <w:rPr>
      <w:rFonts w:cs="Times New Roman" w:eastAsia="Times New Roman"/>
      <w:b/>
      <w:bCs/>
      <w:sz w:val="24"/>
      <w:szCs w:val="20"/>
    </w:rPr>
  </w:style>
  <w:style w:type="paragraph" w:customStyle="1" w:styleId="style4100">
    <w:name w:val="Address"/>
    <w:basedOn w:val="style0"/>
    <w:next w:val="style4100"/>
    <w:pPr>
      <w:spacing w:after="0" w:lineRule="auto" w:line="240"/>
      <w:jc w:val="center"/>
    </w:pPr>
    <w:rPr>
      <w:rFonts w:cs="Times New Roman" w:eastAsia="Times New Roman"/>
      <w:szCs w:val="20"/>
    </w:rPr>
  </w:style>
  <w:style w:type="paragraph" w:styleId="style19">
    <w:name w:val="toc 1"/>
    <w:basedOn w:val="style0"/>
    <w:next w:val="style0"/>
    <w:uiPriority w:val="39"/>
    <w:pPr>
      <w:spacing w:after="100"/>
    </w:pPr>
    <w:rPr/>
  </w:style>
  <w:style w:type="paragraph" w:styleId="style21">
    <w:name w:val="toc 3"/>
    <w:basedOn w:val="style0"/>
    <w:next w:val="style0"/>
    <w:uiPriority w:val="39"/>
    <w:pPr>
      <w:spacing w:after="100"/>
      <w:ind w:left="440"/>
    </w:pPr>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930da4d2-3ce5-42a6-ba1f-38b0c2f34ce9"/>
    <w:basedOn w:val="style65"/>
    <w:next w:val="style4101"/>
    <w:link w:val="style31"/>
    <w:uiPriority w:val="99"/>
    <w:rPr>
      <w:lang w:val="en-US"/>
    </w:rPr>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8d2edefe-9727-43bf-bdd7-1ff12f79bb4d"/>
    <w:basedOn w:val="style65"/>
    <w:next w:val="style4102"/>
    <w:link w:val="style32"/>
    <w:uiPriority w:val="99"/>
    <w:rPr>
      <w:lang w:val="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5B2D-CA0F-4233-9618-2B885C0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Words>427</Words>
  <Pages>3</Pages>
  <Characters>3019</Characters>
  <Application>WPS Office</Application>
  <DocSecurity>0</DocSecurity>
  <Paragraphs>105</Paragraphs>
  <ScaleCrop>false</ScaleCrop>
  <LinksUpToDate>false</LinksUpToDate>
  <CharactersWithSpaces>3456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2024-08-01T11:35:00Z</dcterms:created>
  <dc:creator>WALTER ORIKI. MICHIRA</dc:creator>
  <lastModifiedBy>SM-A057F</lastModifiedBy>
  <lastPrinted>2023-02-01T20:52:00Z</lastPrinted>
  <dcterms:modified xsi:type="dcterms:W3CDTF">2026-01-12T06:59:43Z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5fc490a15ade46c6bf8f1fcfe9388b6b</vt:lpwstr>
  </property>
</Properties>
</file>